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:rsidTr="00C536DB">
        <w:trPr>
          <w:trHeight w:val="288"/>
          <w:tblHeader/>
        </w:trPr>
        <w:tc>
          <w:tcPr>
            <w:tcW w:w="1536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E9702D" w:rsidRPr="003336BF" w:rsidTr="00C536DB">
        <w:trPr>
          <w:trHeight w:val="288"/>
          <w:tblHeader/>
        </w:trPr>
        <w:tc>
          <w:tcPr>
            <w:tcW w:w="1536" w:type="dxa"/>
            <w:vAlign w:val="bottom"/>
          </w:tcPr>
          <w:p w:rsidR="00E9702D" w:rsidRPr="00E9702D" w:rsidRDefault="00E9702D" w:rsidP="00E97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10/17/2018</w:t>
            </w:r>
          </w:p>
        </w:tc>
        <w:tc>
          <w:tcPr>
            <w:tcW w:w="2212" w:type="dxa"/>
            <w:vAlign w:val="bottom"/>
          </w:tcPr>
          <w:p w:rsidR="00E9702D" w:rsidRPr="00E9702D" w:rsidRDefault="00E9702D" w:rsidP="003336BF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 xml:space="preserve">Aurelie </w:t>
            </w:r>
            <w:proofErr w:type="spellStart"/>
            <w:r w:rsidRPr="00E9702D">
              <w:rPr>
                <w:rFonts w:ascii="Arial" w:hAnsi="Arial" w:cs="Arial"/>
              </w:rPr>
              <w:t>Menigoz</w:t>
            </w:r>
            <w:proofErr w:type="spellEnd"/>
            <w:r w:rsidRPr="00E9702D">
              <w:rPr>
                <w:rFonts w:ascii="Arial" w:hAnsi="Arial" w:cs="Arial"/>
              </w:rPr>
              <w:t>, PhD</w:t>
            </w:r>
          </w:p>
        </w:tc>
        <w:tc>
          <w:tcPr>
            <w:tcW w:w="2569" w:type="dxa"/>
            <w:vAlign w:val="bottom"/>
          </w:tcPr>
          <w:p w:rsidR="00E9702D" w:rsidRPr="00E9702D" w:rsidRDefault="00E9702D" w:rsidP="0033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Yerkes National Primate Research Ctr</w:t>
            </w:r>
            <w:bookmarkStart w:id="0" w:name="_GoBack"/>
            <w:bookmarkEnd w:id="0"/>
            <w:r>
              <w:rPr>
                <w:rFonts w:ascii="Arial" w:hAnsi="Arial" w:cs="Arial"/>
              </w:rPr>
              <w:t>, Emory University</w:t>
            </w:r>
          </w:p>
        </w:tc>
        <w:tc>
          <w:tcPr>
            <w:tcW w:w="4473" w:type="dxa"/>
            <w:vAlign w:val="bottom"/>
          </w:tcPr>
          <w:p w:rsidR="00E9702D" w:rsidRPr="00E9702D" w:rsidRDefault="00E9702D" w:rsidP="003336BF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>Impact of Early Life Exposure to High Fructose Diet on the Psycho-Affective Development of Rats</w:t>
            </w:r>
          </w:p>
        </w:tc>
      </w:tr>
      <w:tr w:rsidR="000403A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0403A8" w:rsidRPr="0079355F" w:rsidRDefault="000403A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10/03/2018</w:t>
            </w:r>
          </w:p>
        </w:tc>
        <w:tc>
          <w:tcPr>
            <w:tcW w:w="2212" w:type="dxa"/>
            <w:vAlign w:val="center"/>
          </w:tcPr>
          <w:p w:rsidR="000403A8" w:rsidRPr="0079355F" w:rsidRDefault="000403A8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Edward J. </w:t>
            </w:r>
            <w:proofErr w:type="spellStart"/>
            <w:r>
              <w:rPr>
                <w:rFonts w:ascii="Arial" w:hAnsi="Arial" w:cs="Arial"/>
                <w:color w:val="000000"/>
              </w:rPr>
              <w:t>Miech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EdD</w:t>
            </w:r>
            <w:proofErr w:type="spellEnd"/>
          </w:p>
        </w:tc>
        <w:tc>
          <w:tcPr>
            <w:tcW w:w="2569" w:type="dxa"/>
            <w:vAlign w:val="center"/>
          </w:tcPr>
          <w:p w:rsidR="000403A8" w:rsidRPr="0079355F" w:rsidRDefault="000403A8" w:rsidP="009211AC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Indianapolis VA HSR&amp;D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403A8">
              <w:rPr>
                <w:rFonts w:ascii="Arial" w:hAnsi="Arial" w:cs="Arial"/>
                <w:color w:val="000000"/>
              </w:rPr>
              <w:t>Regenstrief</w:t>
            </w:r>
            <w:proofErr w:type="spellEnd"/>
            <w:r w:rsidRPr="000403A8">
              <w:rPr>
                <w:rFonts w:ascii="Arial" w:hAnsi="Arial" w:cs="Arial"/>
                <w:color w:val="000000"/>
              </w:rPr>
              <w:t xml:space="preserve"> Institute</w:t>
            </w:r>
          </w:p>
        </w:tc>
        <w:tc>
          <w:tcPr>
            <w:tcW w:w="4473" w:type="dxa"/>
            <w:vAlign w:val="center"/>
          </w:tcPr>
          <w:p w:rsidR="000403A8" w:rsidRPr="0079355F" w:rsidRDefault="000403A8" w:rsidP="009211AC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 xml:space="preserve">What Makes Interventions Work </w:t>
            </w:r>
            <w:proofErr w:type="gramStart"/>
            <w:r w:rsidRPr="000403A8">
              <w:rPr>
                <w:rFonts w:ascii="Arial" w:hAnsi="Arial" w:cs="Arial"/>
                <w:color w:val="000000"/>
              </w:rPr>
              <w:t>In</w:t>
            </w:r>
            <w:proofErr w:type="gramEnd"/>
            <w:r w:rsidRPr="000403A8">
              <w:rPr>
                <w:rFonts w:ascii="Arial" w:hAnsi="Arial" w:cs="Arial"/>
                <w:color w:val="000000"/>
              </w:rPr>
              <w:t xml:space="preserve"> Some Contexts But Not Others? New Methods and Insights </w:t>
            </w:r>
            <w:proofErr w:type="gramStart"/>
            <w:r w:rsidRPr="000403A8">
              <w:rPr>
                <w:rFonts w:ascii="Arial" w:hAnsi="Arial" w:cs="Arial"/>
                <w:color w:val="000000"/>
              </w:rPr>
              <w:t>From</w:t>
            </w:r>
            <w:proofErr w:type="gramEnd"/>
            <w:r w:rsidRPr="000403A8">
              <w:rPr>
                <w:rFonts w:ascii="Arial" w:hAnsi="Arial" w:cs="Arial"/>
                <w:color w:val="000000"/>
              </w:rPr>
              <w:t xml:space="preserve"> Implementation Science</w:t>
            </w:r>
          </w:p>
        </w:tc>
      </w:tr>
      <w:tr w:rsidR="00903C10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03C10" w:rsidRDefault="0079355F" w:rsidP="009211AC">
            <w:pPr>
              <w:jc w:val="right"/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09/</w:t>
            </w:r>
            <w:r w:rsidR="000D468B">
              <w:rPr>
                <w:rFonts w:ascii="Arial" w:hAnsi="Arial" w:cs="Arial"/>
                <w:color w:val="000000"/>
              </w:rPr>
              <w:t>19</w:t>
            </w:r>
            <w:r w:rsidRPr="0079355F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2212" w:type="dxa"/>
            <w:vAlign w:val="center"/>
          </w:tcPr>
          <w:p w:rsidR="00903C10" w:rsidRPr="00F81CB5" w:rsidRDefault="0079355F" w:rsidP="009211AC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Jeanie Park, MD, MS</w:t>
            </w:r>
          </w:p>
        </w:tc>
        <w:tc>
          <w:tcPr>
            <w:tcW w:w="2569" w:type="dxa"/>
            <w:vAlign w:val="center"/>
          </w:tcPr>
          <w:p w:rsidR="00903C10" w:rsidRPr="00F81CB5" w:rsidRDefault="0079355F" w:rsidP="009211AC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Renal Division, Emory University</w:t>
            </w:r>
          </w:p>
        </w:tc>
        <w:tc>
          <w:tcPr>
            <w:tcW w:w="4473" w:type="dxa"/>
            <w:vAlign w:val="center"/>
          </w:tcPr>
          <w:p w:rsidR="00903C10" w:rsidRPr="00F81CB5" w:rsidRDefault="0079355F" w:rsidP="009211AC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Sympathetic Regulation in Disease States: Mechanisms and Therapeutic Options</w:t>
            </w:r>
          </w:p>
        </w:tc>
      </w:tr>
      <w:tr w:rsidR="00903C10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03C10" w:rsidRDefault="00903C10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09/05/2018</w:t>
            </w:r>
          </w:p>
        </w:tc>
        <w:tc>
          <w:tcPr>
            <w:tcW w:w="2212" w:type="dxa"/>
            <w:vAlign w:val="center"/>
          </w:tcPr>
          <w:p w:rsidR="00903C10" w:rsidRPr="00F81CB5" w:rsidRDefault="00652810" w:rsidP="009211AC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George L. Jackson, PhD, MHA</w:t>
            </w:r>
          </w:p>
        </w:tc>
        <w:tc>
          <w:tcPr>
            <w:tcW w:w="2569" w:type="dxa"/>
            <w:vAlign w:val="center"/>
          </w:tcPr>
          <w:p w:rsidR="00903C10" w:rsidRPr="00F81CB5" w:rsidRDefault="00652810" w:rsidP="009211AC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ente</w:t>
            </w:r>
            <w:r w:rsidRPr="00652810">
              <w:rPr>
                <w:rFonts w:ascii="Arial" w:hAnsi="Arial" w:cs="Arial"/>
                <w:color w:val="000000"/>
              </w:rPr>
              <w:t>r for Health Services Research, Durham VA</w:t>
            </w:r>
          </w:p>
        </w:tc>
        <w:tc>
          <w:tcPr>
            <w:tcW w:w="4473" w:type="dxa"/>
            <w:vAlign w:val="center"/>
          </w:tcPr>
          <w:p w:rsidR="00903C10" w:rsidRPr="00F81CB5" w:rsidRDefault="00652810" w:rsidP="009211AC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Implementation Science in Healthcare: Bridging What We Know and What We Do</w:t>
            </w:r>
          </w:p>
        </w:tc>
      </w:tr>
      <w:tr w:rsidR="008169E6" w:rsidRPr="003336BF" w:rsidTr="00C536DB">
        <w:trPr>
          <w:trHeight w:val="288"/>
        </w:trPr>
        <w:tc>
          <w:tcPr>
            <w:tcW w:w="1536" w:type="dxa"/>
            <w:vAlign w:val="center"/>
          </w:tcPr>
          <w:p w:rsidR="008169E6" w:rsidRDefault="00F81CB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08/15/2018</w:t>
            </w:r>
          </w:p>
        </w:tc>
        <w:tc>
          <w:tcPr>
            <w:tcW w:w="2212" w:type="dxa"/>
            <w:vAlign w:val="center"/>
          </w:tcPr>
          <w:p w:rsidR="008169E6" w:rsidRPr="00E30DDF" w:rsidRDefault="00F81CB5" w:rsidP="009211AC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Shan Ping Yu, MD, PhD</w:t>
            </w:r>
          </w:p>
        </w:tc>
        <w:tc>
          <w:tcPr>
            <w:tcW w:w="2569" w:type="dxa"/>
            <w:vAlign w:val="center"/>
          </w:tcPr>
          <w:p w:rsidR="008169E6" w:rsidRPr="00E30DDF" w:rsidRDefault="00F81CB5" w:rsidP="009211AC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 xml:space="preserve">Atlanta VA CVNR, </w:t>
            </w:r>
            <w:r>
              <w:rPr>
                <w:rFonts w:ascii="Arial" w:hAnsi="Arial" w:cs="Arial"/>
                <w:color w:val="000000"/>
              </w:rPr>
              <w:t>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:rsidR="008169E6" w:rsidRPr="00E30DDF" w:rsidRDefault="00F81CB5" w:rsidP="009211AC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Pharmacological Hypothermia for the Treatment of Ischemic Stroke and TBI</w:t>
            </w:r>
          </w:p>
        </w:tc>
      </w:tr>
      <w:tr w:rsidR="008169E6" w:rsidRPr="003336BF" w:rsidTr="00C536DB">
        <w:trPr>
          <w:trHeight w:val="288"/>
        </w:trPr>
        <w:tc>
          <w:tcPr>
            <w:tcW w:w="1536" w:type="dxa"/>
            <w:vAlign w:val="center"/>
          </w:tcPr>
          <w:p w:rsidR="008169E6" w:rsidRDefault="00BE091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08/01/2018</w:t>
            </w:r>
          </w:p>
        </w:tc>
        <w:tc>
          <w:tcPr>
            <w:tcW w:w="2212" w:type="dxa"/>
            <w:vAlign w:val="center"/>
          </w:tcPr>
          <w:p w:rsidR="008169E6" w:rsidRPr="00E30DDF" w:rsidRDefault="00BE0918" w:rsidP="009211AC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Katie L. Bales, PhD Candidate</w:t>
            </w:r>
          </w:p>
        </w:tc>
        <w:tc>
          <w:tcPr>
            <w:tcW w:w="2569" w:type="dxa"/>
            <w:vAlign w:val="center"/>
          </w:tcPr>
          <w:p w:rsidR="008169E6" w:rsidRPr="00E30DDF" w:rsidRDefault="00BE0918" w:rsidP="009211AC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Vision Science, U</w:t>
            </w:r>
            <w:r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4473" w:type="dxa"/>
            <w:vAlign w:val="center"/>
          </w:tcPr>
          <w:p w:rsidR="008169E6" w:rsidRPr="00E30DDF" w:rsidRDefault="00BE0918" w:rsidP="009211AC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BBS5 and Mks6 Mutations Lead to Retinal Degeneration</w:t>
            </w:r>
          </w:p>
        </w:tc>
      </w:tr>
      <w:tr w:rsidR="008169E6" w:rsidRPr="003336BF" w:rsidTr="00C536DB">
        <w:trPr>
          <w:trHeight w:val="288"/>
        </w:trPr>
        <w:tc>
          <w:tcPr>
            <w:tcW w:w="1536" w:type="dxa"/>
            <w:vAlign w:val="center"/>
          </w:tcPr>
          <w:p w:rsidR="008169E6" w:rsidRDefault="00DF286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06/20/2018</w:t>
            </w:r>
          </w:p>
        </w:tc>
        <w:tc>
          <w:tcPr>
            <w:tcW w:w="2212" w:type="dxa"/>
            <w:vAlign w:val="center"/>
          </w:tcPr>
          <w:p w:rsidR="008169E6" w:rsidRPr="00E30DDF" w:rsidRDefault="00DF2868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M. Nickerson, PhD</w:t>
            </w:r>
          </w:p>
        </w:tc>
        <w:tc>
          <w:tcPr>
            <w:tcW w:w="2569" w:type="dxa"/>
            <w:vAlign w:val="center"/>
          </w:tcPr>
          <w:p w:rsidR="008169E6" w:rsidRPr="00E30DDF" w:rsidRDefault="00DF2868" w:rsidP="009211AC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8169E6" w:rsidRPr="00E30DDF" w:rsidRDefault="00DF2868" w:rsidP="009211AC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The Retinal Pigment Epithelium and Recovery of the Blood Retina Barrier</w:t>
            </w:r>
          </w:p>
        </w:tc>
      </w:tr>
      <w:tr w:rsidR="00F724D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F724D8" w:rsidRDefault="0070746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06/13/2018</w:t>
            </w:r>
          </w:p>
        </w:tc>
        <w:tc>
          <w:tcPr>
            <w:tcW w:w="2212" w:type="dxa"/>
            <w:vAlign w:val="center"/>
          </w:tcPr>
          <w:p w:rsidR="00F724D8" w:rsidRPr="00E30DDF" w:rsidRDefault="0070746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746C">
              <w:rPr>
                <w:rFonts w:ascii="Arial" w:hAnsi="Arial" w:cs="Arial"/>
                <w:color w:val="000000"/>
              </w:rPr>
              <w:t>Argye</w:t>
            </w:r>
            <w:proofErr w:type="spellEnd"/>
            <w:r w:rsidRPr="0070746C">
              <w:rPr>
                <w:rFonts w:ascii="Arial" w:hAnsi="Arial" w:cs="Arial"/>
                <w:color w:val="000000"/>
              </w:rPr>
              <w:t xml:space="preserve"> Beth Hillis, MD, MA</w:t>
            </w:r>
          </w:p>
        </w:tc>
        <w:tc>
          <w:tcPr>
            <w:tcW w:w="2569" w:type="dxa"/>
            <w:vAlign w:val="center"/>
          </w:tcPr>
          <w:p w:rsidR="00F724D8" w:rsidRPr="00E30DDF" w:rsidRDefault="0070746C" w:rsidP="009211AC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 xml:space="preserve">Neurology, </w:t>
            </w:r>
            <w:r>
              <w:rPr>
                <w:rFonts w:ascii="Arial" w:hAnsi="Arial" w:cs="Arial"/>
                <w:color w:val="000000"/>
              </w:rPr>
              <w:t>Johns Hopkins University School of Medicine</w:t>
            </w:r>
          </w:p>
        </w:tc>
        <w:tc>
          <w:tcPr>
            <w:tcW w:w="4473" w:type="dxa"/>
            <w:vAlign w:val="center"/>
          </w:tcPr>
          <w:p w:rsidR="00F724D8" w:rsidRPr="00E30DDF" w:rsidRDefault="0070746C" w:rsidP="009211AC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 xml:space="preserve">Aphasia Recovery or Decline in the First Year: </w:t>
            </w:r>
            <w:proofErr w:type="gramStart"/>
            <w:r w:rsidRPr="0070746C">
              <w:rPr>
                <w:rFonts w:ascii="Arial" w:hAnsi="Arial" w:cs="Arial"/>
                <w:color w:val="000000"/>
              </w:rPr>
              <w:t>the</w:t>
            </w:r>
            <w:proofErr w:type="gramEnd"/>
            <w:r w:rsidRPr="0070746C">
              <w:rPr>
                <w:rFonts w:ascii="Arial" w:hAnsi="Arial" w:cs="Arial"/>
                <w:color w:val="000000"/>
              </w:rPr>
              <w:t xml:space="preserve"> Influence of Tissue Health and Medications</w:t>
            </w:r>
          </w:p>
        </w:tc>
      </w:tr>
      <w:tr w:rsidR="00F724D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F724D8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F724D8" w:rsidRPr="00E30DDF" w:rsidRDefault="006C0AB2" w:rsidP="009211AC">
            <w:pPr>
              <w:rPr>
                <w:rFonts w:ascii="Arial" w:hAnsi="Arial" w:cs="Arial"/>
                <w:color w:val="000000"/>
              </w:rPr>
            </w:pPr>
            <w:r w:rsidRPr="006C0AB2">
              <w:rPr>
                <w:rFonts w:ascii="Arial" w:hAnsi="Arial" w:cs="Arial"/>
                <w:color w:val="000000"/>
              </w:rPr>
              <w:t xml:space="preserve">M. Isabel </w:t>
            </w:r>
            <w:proofErr w:type="spellStart"/>
            <w:r w:rsidRPr="006C0AB2">
              <w:rPr>
                <w:rFonts w:ascii="Arial" w:hAnsi="Arial" w:cs="Arial"/>
                <w:color w:val="000000"/>
              </w:rPr>
              <w:t>Vanegas</w:t>
            </w:r>
            <w:proofErr w:type="spellEnd"/>
            <w:r w:rsidRPr="006C0AB2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F724D8" w:rsidRPr="00E30DDF" w:rsidRDefault="00291A22" w:rsidP="009211AC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Neurology, NYU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1A22">
              <w:rPr>
                <w:rFonts w:ascii="Arial" w:hAnsi="Arial" w:cs="Arial"/>
                <w:color w:val="000000"/>
              </w:rPr>
              <w:t>School of Medicine</w:t>
            </w:r>
          </w:p>
        </w:tc>
        <w:tc>
          <w:tcPr>
            <w:tcW w:w="4473" w:type="dxa"/>
            <w:vAlign w:val="center"/>
          </w:tcPr>
          <w:p w:rsidR="00F724D8" w:rsidRPr="00E30DDF" w:rsidRDefault="00291A22" w:rsidP="009211AC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Novel Paradigms to Study Visual Response Modulations in Parkinson's Disease</w:t>
            </w:r>
          </w:p>
        </w:tc>
      </w:tr>
      <w:tr w:rsidR="00F724D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F724D8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F724D8">
              <w:rPr>
                <w:rFonts w:ascii="Arial" w:hAnsi="Arial" w:cs="Arial"/>
                <w:color w:val="000000"/>
              </w:rPr>
              <w:t>5/16/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F724D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F724D8" w:rsidRPr="00E30DDF" w:rsidRDefault="00F724D8" w:rsidP="009211AC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 xml:space="preserve">Jennifer </w:t>
            </w:r>
            <w:proofErr w:type="spellStart"/>
            <w:r w:rsidRPr="00F724D8">
              <w:rPr>
                <w:rFonts w:ascii="Arial" w:hAnsi="Arial" w:cs="Arial"/>
                <w:color w:val="000000"/>
              </w:rPr>
              <w:t>Mascaro</w:t>
            </w:r>
            <w:proofErr w:type="spellEnd"/>
            <w:r w:rsidRPr="00F724D8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F724D8" w:rsidRPr="00E30DDF" w:rsidRDefault="00F724D8" w:rsidP="009211AC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Family and Preventive 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4D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F724D8" w:rsidRPr="00E30DDF" w:rsidRDefault="00F724D8" w:rsidP="009211AC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Meditation Interventions for Social and Emotional Flourishing</w:t>
            </w:r>
          </w:p>
        </w:tc>
      </w:tr>
      <w:tr w:rsidR="00A41B5D" w:rsidRPr="003336BF" w:rsidTr="00C536DB">
        <w:trPr>
          <w:trHeight w:val="288"/>
        </w:trPr>
        <w:tc>
          <w:tcPr>
            <w:tcW w:w="1536" w:type="dxa"/>
            <w:vAlign w:val="center"/>
          </w:tcPr>
          <w:p w:rsidR="00A41B5D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E30DDF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E30DDF">
              <w:rPr>
                <w:rFonts w:ascii="Arial" w:hAnsi="Arial" w:cs="Arial"/>
                <w:color w:val="000000"/>
              </w:rPr>
              <w:t>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E30DD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A41B5D" w:rsidRPr="00A615C4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:rsidR="00A41B5D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</w:p>
        </w:tc>
        <w:tc>
          <w:tcPr>
            <w:tcW w:w="4473" w:type="dxa"/>
            <w:vAlign w:val="center"/>
          </w:tcPr>
          <w:p w:rsidR="00A41B5D" w:rsidRPr="00A615C4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9669C7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669C7" w:rsidRDefault="006C0AB2" w:rsidP="009669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669C7">
              <w:rPr>
                <w:rFonts w:ascii="Arial" w:hAnsi="Arial" w:cs="Arial"/>
                <w:color w:val="000000"/>
              </w:rPr>
              <w:t>4/18/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669C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669C7" w:rsidRPr="00A615C4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9669C7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669C7" w:rsidRDefault="006C0AB2" w:rsidP="009669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669C7">
              <w:rPr>
                <w:rFonts w:ascii="Arial" w:hAnsi="Arial" w:cs="Arial"/>
                <w:color w:val="000000"/>
              </w:rPr>
              <w:t>4/17/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669C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669C7" w:rsidRPr="00A615C4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A615C4" w:rsidRPr="003336BF" w:rsidTr="00C536DB">
        <w:trPr>
          <w:trHeight w:val="288"/>
        </w:trPr>
        <w:tc>
          <w:tcPr>
            <w:tcW w:w="1536" w:type="dxa"/>
            <w:vAlign w:val="center"/>
          </w:tcPr>
          <w:p w:rsidR="00A615C4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A615C4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A615C4">
              <w:rPr>
                <w:rFonts w:ascii="Arial" w:hAnsi="Arial" w:cs="Arial"/>
                <w:color w:val="000000"/>
              </w:rPr>
              <w:t>4/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A615C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A615C4" w:rsidRPr="00DC4B9E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M.S.</w:t>
            </w:r>
          </w:p>
        </w:tc>
        <w:tc>
          <w:tcPr>
            <w:tcW w:w="2569" w:type="dxa"/>
            <w:vAlign w:val="center"/>
          </w:tcPr>
          <w:p w:rsidR="00A615C4" w:rsidRDefault="00A615C4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:rsidR="00A615C4" w:rsidRPr="00A615C4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DC4B9E" w:rsidRPr="003336BF" w:rsidTr="00C536DB">
        <w:trPr>
          <w:trHeight w:val="288"/>
        </w:trPr>
        <w:tc>
          <w:tcPr>
            <w:tcW w:w="1536" w:type="dxa"/>
            <w:vAlign w:val="center"/>
          </w:tcPr>
          <w:p w:rsidR="00DC4B9E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DC4B9E">
              <w:rPr>
                <w:rFonts w:ascii="Arial" w:hAnsi="Arial" w:cs="Arial"/>
                <w:color w:val="000000"/>
              </w:rPr>
              <w:t>3/28/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DC4B9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DC4B9E" w:rsidRPr="009211AC" w:rsidRDefault="00DC4B9E" w:rsidP="009211AC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Anna Barrett, MD</w:t>
            </w:r>
          </w:p>
        </w:tc>
        <w:tc>
          <w:tcPr>
            <w:tcW w:w="2569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&amp; Rehabilitation, Rutgers; Kessler Foundation</w:t>
            </w:r>
          </w:p>
        </w:tc>
        <w:tc>
          <w:tcPr>
            <w:tcW w:w="4473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1/31/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Education &amp; Human Development, Georgia State University</w:t>
            </w:r>
          </w:p>
        </w:tc>
        <w:tc>
          <w:tcPr>
            <w:tcW w:w="4473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6C0AB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>University of California San Diego and V</w:t>
            </w:r>
            <w:r>
              <w:rPr>
                <w:rFonts w:ascii="Arial" w:hAnsi="Arial" w:cs="Arial"/>
                <w:color w:val="000000"/>
              </w:rPr>
              <w:t>AMC</w:t>
            </w:r>
            <w:r w:rsidRPr="0000268C">
              <w:rPr>
                <w:rFonts w:ascii="Arial" w:hAnsi="Arial" w:cs="Arial"/>
                <w:color w:val="000000"/>
              </w:rPr>
              <w:t>, San Diego</w:t>
            </w:r>
          </w:p>
        </w:tc>
        <w:tc>
          <w:tcPr>
            <w:tcW w:w="4473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Neurology, Emory University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 xml:space="preserve">Mark </w:t>
            </w:r>
            <w:proofErr w:type="spellStart"/>
            <w:r w:rsidRPr="007F0E28">
              <w:rPr>
                <w:rFonts w:ascii="Arial" w:hAnsi="Arial" w:cs="Arial"/>
                <w:color w:val="000000"/>
              </w:rPr>
              <w:t>Humayun</w:t>
            </w:r>
            <w:proofErr w:type="spellEnd"/>
            <w:r w:rsidRPr="007F0E28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</w:t>
            </w:r>
            <w:r w:rsidRPr="003B5A47">
              <w:rPr>
                <w:rFonts w:ascii="Arial" w:hAnsi="Arial" w:cs="Arial"/>
                <w:color w:val="000000"/>
              </w:rPr>
              <w:lastRenderedPageBreak/>
              <w:t xml:space="preserve">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lastRenderedPageBreak/>
              <w:t>Decoding Memory in Health and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 xml:space="preserve">Neuromelanin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Coeruleus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1/18/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Andrew Feola,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Borich</w:t>
            </w:r>
            <w:proofErr w:type="spellEnd"/>
            <w:r>
              <w:rPr>
                <w:rFonts w:ascii="Arial" w:hAnsi="Arial" w:cs="Arial"/>
                <w:color w:val="000000"/>
              </w:rPr>
              <w:t>, DPT,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</w:t>
            </w:r>
            <w:r w:rsidRPr="003B5A47">
              <w:rPr>
                <w:rFonts w:ascii="Arial" w:hAnsi="Arial" w:cs="Arial"/>
                <w:color w:val="000000"/>
              </w:rPr>
              <w:lastRenderedPageBreak/>
              <w:t xml:space="preserve">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The Role of Biomechanics in Glaucomatous Optic Neuropathy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Trisha </w:t>
            </w:r>
            <w:proofErr w:type="spellStart"/>
            <w:r>
              <w:rPr>
                <w:rFonts w:ascii="Arial" w:hAnsi="Arial" w:cs="Arial"/>
                <w:color w:val="000000"/>
              </w:rPr>
              <w:t>Kesar</w:t>
            </w:r>
            <w:proofErr w:type="spellEnd"/>
            <w:r>
              <w:rPr>
                <w:rFonts w:ascii="Arial" w:hAnsi="Arial" w:cs="Arial"/>
                <w:color w:val="000000"/>
              </w:rPr>
              <w:t>, 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BF"/>
    <w:rsid w:val="0000268C"/>
    <w:rsid w:val="00003B64"/>
    <w:rsid w:val="00033CC1"/>
    <w:rsid w:val="000403A8"/>
    <w:rsid w:val="00064D01"/>
    <w:rsid w:val="00072EDB"/>
    <w:rsid w:val="000828DC"/>
    <w:rsid w:val="000829BD"/>
    <w:rsid w:val="00094D8A"/>
    <w:rsid w:val="000C1E8E"/>
    <w:rsid w:val="000D468B"/>
    <w:rsid w:val="00131A98"/>
    <w:rsid w:val="001375F1"/>
    <w:rsid w:val="00147283"/>
    <w:rsid w:val="001955D1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91A22"/>
    <w:rsid w:val="002A7231"/>
    <w:rsid w:val="002D11A9"/>
    <w:rsid w:val="002E5194"/>
    <w:rsid w:val="00313BE2"/>
    <w:rsid w:val="003157AA"/>
    <w:rsid w:val="003204D2"/>
    <w:rsid w:val="003336BF"/>
    <w:rsid w:val="00341577"/>
    <w:rsid w:val="00354203"/>
    <w:rsid w:val="00372F58"/>
    <w:rsid w:val="0037588E"/>
    <w:rsid w:val="00393A0A"/>
    <w:rsid w:val="003B5A47"/>
    <w:rsid w:val="003E7D07"/>
    <w:rsid w:val="003F5615"/>
    <w:rsid w:val="00417EC7"/>
    <w:rsid w:val="00442FD8"/>
    <w:rsid w:val="004622BB"/>
    <w:rsid w:val="00465F03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52810"/>
    <w:rsid w:val="00672337"/>
    <w:rsid w:val="00676964"/>
    <w:rsid w:val="006B4962"/>
    <w:rsid w:val="006C0AB2"/>
    <w:rsid w:val="006C51DA"/>
    <w:rsid w:val="006C7A56"/>
    <w:rsid w:val="006D030B"/>
    <w:rsid w:val="006E4BDC"/>
    <w:rsid w:val="006F56FA"/>
    <w:rsid w:val="00706B16"/>
    <w:rsid w:val="0070746C"/>
    <w:rsid w:val="007343D8"/>
    <w:rsid w:val="0079355F"/>
    <w:rsid w:val="007A0445"/>
    <w:rsid w:val="007B2A3D"/>
    <w:rsid w:val="007C0F88"/>
    <w:rsid w:val="007C53B7"/>
    <w:rsid w:val="007D477F"/>
    <w:rsid w:val="007D7F38"/>
    <w:rsid w:val="007F0E28"/>
    <w:rsid w:val="008018B1"/>
    <w:rsid w:val="008169E6"/>
    <w:rsid w:val="00844765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3C10"/>
    <w:rsid w:val="00905715"/>
    <w:rsid w:val="009211AC"/>
    <w:rsid w:val="009449D3"/>
    <w:rsid w:val="00951D8C"/>
    <w:rsid w:val="00952395"/>
    <w:rsid w:val="009669C7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1B5D"/>
    <w:rsid w:val="00A469C7"/>
    <w:rsid w:val="00A615C4"/>
    <w:rsid w:val="00A6267C"/>
    <w:rsid w:val="00A95075"/>
    <w:rsid w:val="00AB62EB"/>
    <w:rsid w:val="00AB6479"/>
    <w:rsid w:val="00B028C2"/>
    <w:rsid w:val="00B05ADF"/>
    <w:rsid w:val="00B17043"/>
    <w:rsid w:val="00B3291D"/>
    <w:rsid w:val="00B348B5"/>
    <w:rsid w:val="00B37A86"/>
    <w:rsid w:val="00B418D0"/>
    <w:rsid w:val="00B60B5B"/>
    <w:rsid w:val="00B970BE"/>
    <w:rsid w:val="00BC4575"/>
    <w:rsid w:val="00BC6495"/>
    <w:rsid w:val="00BD5851"/>
    <w:rsid w:val="00BE0918"/>
    <w:rsid w:val="00C13999"/>
    <w:rsid w:val="00C1678B"/>
    <w:rsid w:val="00C32D0A"/>
    <w:rsid w:val="00C465BD"/>
    <w:rsid w:val="00C52AF4"/>
    <w:rsid w:val="00C536DB"/>
    <w:rsid w:val="00C87B0E"/>
    <w:rsid w:val="00C962BD"/>
    <w:rsid w:val="00CF0F0E"/>
    <w:rsid w:val="00D218B1"/>
    <w:rsid w:val="00D2759C"/>
    <w:rsid w:val="00D316C1"/>
    <w:rsid w:val="00D42BED"/>
    <w:rsid w:val="00D82EA4"/>
    <w:rsid w:val="00D9447A"/>
    <w:rsid w:val="00D97D09"/>
    <w:rsid w:val="00DA5BC7"/>
    <w:rsid w:val="00DB6ADD"/>
    <w:rsid w:val="00DC21FE"/>
    <w:rsid w:val="00DC4B9E"/>
    <w:rsid w:val="00DC600D"/>
    <w:rsid w:val="00DF2868"/>
    <w:rsid w:val="00DF66DB"/>
    <w:rsid w:val="00E0702B"/>
    <w:rsid w:val="00E15DC0"/>
    <w:rsid w:val="00E30DDF"/>
    <w:rsid w:val="00E40333"/>
    <w:rsid w:val="00E54520"/>
    <w:rsid w:val="00E545D8"/>
    <w:rsid w:val="00E572A4"/>
    <w:rsid w:val="00E57582"/>
    <w:rsid w:val="00E91BB9"/>
    <w:rsid w:val="00E94FD2"/>
    <w:rsid w:val="00E9702D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724D8"/>
    <w:rsid w:val="00F80713"/>
    <w:rsid w:val="00F81CB5"/>
    <w:rsid w:val="00F85211"/>
    <w:rsid w:val="00F85D2A"/>
    <w:rsid w:val="00F85FF2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BDF2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22</cp:revision>
  <dcterms:created xsi:type="dcterms:W3CDTF">2018-02-06T14:12:00Z</dcterms:created>
  <dcterms:modified xsi:type="dcterms:W3CDTF">2018-11-15T20:53:00Z</dcterms:modified>
</cp:coreProperties>
</file>